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73C69" w14:textId="3EE9A939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565FCB96" wp14:editId="5BD96AF9">
                <wp:extent cx="302895" cy="302895"/>
                <wp:effectExtent l="0" t="0" r="0" b="0"/>
                <wp:docPr id="1719783458" name="Rectangl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9A1E5E" id="Rectangle 8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D954DC1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48"/>
          <w:szCs w:val="48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48"/>
          <w:szCs w:val="48"/>
          <w:u w:val="single"/>
          <w:lang w:val="es-ES"/>
          <w14:ligatures w14:val="none"/>
        </w:rPr>
        <w:t>Paquetes de Análisis NIRs (AMINONIR LAB)</w:t>
      </w:r>
    </w:p>
    <w:p w14:paraId="23D4CC24" w14:textId="77777777" w:rsidR="003D1CC9" w:rsidRPr="003D1CC9" w:rsidRDefault="003D1CC9" w:rsidP="003D1CC9">
      <w:pPr>
        <w:spacing w:beforeAutospacing="1" w:after="100" w:afterAutospacing="1" w:line="312" w:lineRule="atLeast"/>
        <w:jc w:val="both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En Nuestro AMINONIR LAB DIAVETSA El Salvador; Brindamos Servicios Epecializados de Laboratorio; en lo concerniente a Pruebas y Análisis Realizados a Materias Primas Puras, como por ejemplo:</w:t>
      </w:r>
    </w:p>
    <w:p w14:paraId="35A8518D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*Soja</w:t>
      </w:r>
    </w:p>
    <w:p w14:paraId="154D6B36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*Maíz</w:t>
      </w:r>
    </w:p>
    <w:p w14:paraId="5616BA0D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*Arroz</w:t>
      </w:r>
    </w:p>
    <w:p w14:paraId="40EC70D8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*Trigo</w:t>
      </w:r>
    </w:p>
    <w:p w14:paraId="49B1EC6E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*Sorgo</w:t>
      </w:r>
    </w:p>
    <w:p w14:paraId="49C80942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*DDGS</w:t>
      </w:r>
    </w:p>
    <w:p w14:paraId="1A1805E4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*Gluten de Maíz</w:t>
      </w:r>
    </w:p>
    <w:p w14:paraId="26A6B84C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*Harina de Carne</w:t>
      </w:r>
    </w:p>
    <w:p w14:paraId="64F9057D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*Harina de Plumas</w:t>
      </w:r>
    </w:p>
    <w:p w14:paraId="405469FF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*Harina de Pescado</w:t>
      </w:r>
    </w:p>
    <w:p w14:paraId="01733076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*Harina de Coquito (Harina de Palmiste)</w:t>
      </w:r>
    </w:p>
    <w:p w14:paraId="3B16C3A8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 xml:space="preserve">Todos estos análisis, se llevan acabo en un Sistema NIRs (Sistema de Análisis por Espectros de Infrarojo Cercano); con </w:t>
      </w: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lastRenderedPageBreak/>
        <w:t>el cual podemos determinar el contenido de los siguientes elementos, en cada muestra de 50grs analizada:</w:t>
      </w:r>
    </w:p>
    <w:p w14:paraId="735CE4FD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*Azúcar</w:t>
      </w:r>
    </w:p>
    <w:p w14:paraId="4DC9A4DC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*Ceniza</w:t>
      </w:r>
    </w:p>
    <w:p w14:paraId="4BC67BF0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*Fósforo</w:t>
      </w:r>
    </w:p>
    <w:p w14:paraId="188D953C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*Almidón</w:t>
      </w:r>
    </w:p>
    <w:p w14:paraId="0AA2D99F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*Proteína Cruda</w:t>
      </w:r>
    </w:p>
    <w:p w14:paraId="24834C6E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*Amoníaco (NH3)</w:t>
      </w:r>
    </w:p>
    <w:p w14:paraId="5C17DD1E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*Aminoácidos Totales</w:t>
      </w:r>
    </w:p>
    <w:p w14:paraId="1A8ABAD7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*Fibra en Detergente Ácido (ADF)</w:t>
      </w:r>
    </w:p>
    <w:p w14:paraId="572E9602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*Fibra en Detergente Neutro (NDF)</w:t>
      </w:r>
    </w:p>
    <w:p w14:paraId="313DA4A4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*Extracto Etéreo (Después de Hidrólisis)</w:t>
      </w:r>
    </w:p>
    <w:p w14:paraId="24E20038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*Digestibilidad por Especie (Cerdos y Pollos)</w:t>
      </w:r>
    </w:p>
    <w:p w14:paraId="0D2F399E" w14:textId="77777777" w:rsidR="003D1CC9" w:rsidRPr="003D1CC9" w:rsidRDefault="003D1CC9" w:rsidP="003D1CC9">
      <w:pPr>
        <w:spacing w:before="100" w:beforeAutospacing="1" w:after="100" w:afterAutospacing="1" w:line="312" w:lineRule="atLeast"/>
        <w:jc w:val="both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*Valores Energéticos (Expresados en MJ/Kgr y KCal/Kgr)</w:t>
      </w:r>
    </w:p>
    <w:p w14:paraId="67C20AA2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Análisis de Contenido de Aminoácidos Totales</w:t>
      </w:r>
    </w:p>
    <w:p w14:paraId="1A1ED773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*Valor Total del Análisis de Contenido de Aminoácidos = $25 + IVA</w:t>
      </w:r>
    </w:p>
    <w:p w14:paraId="2C3C0E27" w14:textId="25877E3C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341221CB" wp14:editId="40B61D1B">
                <wp:extent cx="302895" cy="302895"/>
                <wp:effectExtent l="0" t="0" r="0" b="0"/>
                <wp:docPr id="780412237" name="Rectangl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E1C967" id="Rectangle 7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16F7AA90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Digestibilidad de Aminoácidos (Cerdos)</w:t>
      </w:r>
    </w:p>
    <w:p w14:paraId="36571939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lastRenderedPageBreak/>
        <w:t>*Valor Total Análisis de Digestibilidad de Aminoácidos = $15 + IVA</w:t>
      </w:r>
    </w:p>
    <w:p w14:paraId="466F816A" w14:textId="098675BB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36A73C97" wp14:editId="25CECC75">
                <wp:extent cx="302895" cy="302895"/>
                <wp:effectExtent l="0" t="0" r="0" b="0"/>
                <wp:docPr id="1220530533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A665BC" id="Rectangle 6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EC493F4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Digestibilidad de Aminoácidos (Pollos)</w:t>
      </w:r>
    </w:p>
    <w:p w14:paraId="166CC651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*Valor Total Análisis de Digestibilidad de Aminoácidos = $20 + IVA</w:t>
      </w:r>
    </w:p>
    <w:p w14:paraId="6600E09F" w14:textId="34A5E83C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48CC5083" wp14:editId="5F7207E6">
                <wp:extent cx="302895" cy="302895"/>
                <wp:effectExtent l="0" t="0" r="0" b="0"/>
                <wp:docPr id="445992919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8A2CA5" id="Rectangle 5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4AB633BD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Análisis Proximal</w:t>
      </w:r>
    </w:p>
    <w:p w14:paraId="4AEBBCCA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*Valor Total del Análisis Proximal = $10 + IVA</w:t>
      </w:r>
    </w:p>
    <w:p w14:paraId="50B67722" w14:textId="3B104EA7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61397B64" wp14:editId="2A5286F6">
                <wp:extent cx="302895" cy="302895"/>
                <wp:effectExtent l="0" t="0" r="0" b="0"/>
                <wp:docPr id="1436424724" name="Rectangl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32CB1D" id="Rectangle 4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030546D2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Análisis Energético</w:t>
      </w:r>
    </w:p>
    <w:p w14:paraId="7C7A963D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t>*Valor Total del Análisis Energético = $20 + IVA</w:t>
      </w:r>
    </w:p>
    <w:p w14:paraId="05E2ABF6" w14:textId="1B04376E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753FA84E" wp14:editId="15B9FBF9">
                <wp:extent cx="302895" cy="302895"/>
                <wp:effectExtent l="0" t="0" r="0" b="0"/>
                <wp:docPr id="269584920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200165" id="Rectangle 3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63EBA1E8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  <w:br/>
      </w: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El Valor de El Paquete Completo; el cual Incluye Todos los Análisis Arriba Mencionados, es de $100 + IVA</w:t>
      </w:r>
    </w:p>
    <w:p w14:paraId="61AF1B32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5"/>
          <w:szCs w:val="35"/>
          <w:lang w:val="es-ES"/>
          <w14:ligatures w14:val="none"/>
        </w:rPr>
        <w:t>(Por Cada Muestra de 50grs Analizada)</w:t>
      </w:r>
    </w:p>
    <w:p w14:paraId="15B325CF" w14:textId="4814158F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2628B7A4" wp14:editId="7F71B405">
                <wp:extent cx="302895" cy="302895"/>
                <wp:effectExtent l="0" t="0" r="0" b="0"/>
                <wp:docPr id="978365328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3152A33" id="Rectangle 2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14BE251B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rPr>
          <w:rFonts w:ascii="var(--headlinefont)" w:eastAsia="Times New Roman" w:hAnsi="var(--headlinefont)" w:cs="Times New Roman"/>
          <w:color w:val="000000"/>
          <w:kern w:val="0"/>
          <w:sz w:val="32"/>
          <w:szCs w:val="32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0"/>
          <w:sz w:val="32"/>
          <w:szCs w:val="32"/>
          <w14:ligatures w14:val="none"/>
        </w:rPr>
        <w:t>¡Descuento Por Tiempo Limitado!</w:t>
      </w:r>
    </w:p>
    <w:p w14:paraId="5DA24B68" w14:textId="20A49A9F" w:rsidR="003D1CC9" w:rsidRPr="003D1CC9" w:rsidRDefault="003D1CC9" w:rsidP="003D1C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D1CC9">
        <w:rPr>
          <w:rFonts w:ascii="Times New Roman" w:eastAsia="Times New Roman" w:hAnsi="Times New Roman" w:cs="Times New Roman"/>
          <w:noProof/>
          <w:color w:val="000000"/>
          <w:kern w:val="0"/>
          <w:sz w:val="27"/>
          <w:szCs w:val="27"/>
          <w14:ligatures w14:val="none"/>
        </w:rPr>
        <mc:AlternateContent>
          <mc:Choice Requires="wps">
            <w:drawing>
              <wp:inline distT="0" distB="0" distL="0" distR="0" wp14:anchorId="0319D96F" wp14:editId="4B373978">
                <wp:extent cx="302895" cy="302895"/>
                <wp:effectExtent l="0" t="0" r="0" b="0"/>
                <wp:docPr id="1447636245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1C1671" id="Rectangle 1" o:spid="_x0000_s1026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<o:lock v:ext="edit" aspectratio="t"/>
                <w10:anchorlock/>
              </v:rect>
            </w:pict>
          </mc:Fallback>
        </mc:AlternateContent>
      </w:r>
    </w:p>
    <w:p w14:paraId="3633C360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48"/>
          <w:szCs w:val="48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48"/>
          <w:szCs w:val="48"/>
          <w:u w:val="single"/>
          <w:lang w:val="es-ES"/>
          <w14:ligatures w14:val="none"/>
        </w:rPr>
        <w:lastRenderedPageBreak/>
        <w:t>Las Nuevas Curvas de Análisis Adicionadas a Nuestros Servicios, Apartir de 2024 Incluyen:</w:t>
      </w:r>
    </w:p>
    <w:p w14:paraId="7ADB179B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</w:p>
    <w:p w14:paraId="42259E6D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AMINONIR® RED Soya: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 predicción del daño térmico en el frijol de soya y sus subproductos (pellet, torta y expeller) y los nuevos SID (coeficientes de digestibilidad ileal estandarizados) corregidos por la predicción del daño térmico.</w:t>
      </w:r>
    </w:p>
    <w:p w14:paraId="383BA506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AMINONIR® Prox + NRG Pigs Feed grd: 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predicción de parámetros proximales y cálculo de parámetros energéticos en alimentos para cerdos y lechones.</w:t>
      </w:r>
    </w:p>
    <w:p w14:paraId="6336A075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AMINONIR® Prox + NRG Fish Feed grd: 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predicción de parámetros proximales y cálculo de parámetros energéticos en alimentos para peces.</w:t>
      </w:r>
    </w:p>
    <w:p w14:paraId="41B69B12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AMINONIR® Prox + NRG Shrimp Feed grd: 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predicción de parámetros proximales y cálculo de parámetros energéticos en alimentos para camarones.</w:t>
      </w:r>
    </w:p>
    <w:p w14:paraId="1567D0F7" w14:textId="77777777" w:rsidR="003D1CC9" w:rsidRPr="003D1CC9" w:rsidRDefault="003D1CC9" w:rsidP="003D1CC9">
      <w:pPr>
        <w:spacing w:before="100" w:beforeAutospacing="1" w:after="100" w:afterAutospacing="1" w:line="312" w:lineRule="atLeast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AMINONIR® Prox + NRG Cows Feed grd: 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predicción de parámetros proximales y cálculo de parámetros energéticos en alimentos para ganado vacuno.</w:t>
      </w:r>
    </w:p>
    <w:p w14:paraId="4AC85BE3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1"/>
        <w:rPr>
          <w:rFonts w:ascii="var(--headlinefont)" w:eastAsia="Times New Roman" w:hAnsi="var(--headlinefont)" w:cs="Times New Roman"/>
          <w:color w:val="000000"/>
          <w:kern w:val="0"/>
          <w:sz w:val="35"/>
          <w:szCs w:val="35"/>
          <w:lang w:val="es-ES"/>
          <w14:ligatures w14:val="none"/>
        </w:rPr>
      </w:pPr>
    </w:p>
    <w:p w14:paraId="0379EA3C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Para Contratar Las Nuevas Curvas</w:t>
      </w:r>
    </w:p>
    <w:p w14:paraId="771BC04F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Adicionadas a Nuestros Paquetes de Análisis NIRs 2024</w:t>
      </w:r>
    </w:p>
    <w:p w14:paraId="7EAD7F98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lastRenderedPageBreak/>
        <w:t>o Aclarar Dudas; Escríbenos:</w:t>
      </w:r>
    </w:p>
    <w:p w14:paraId="6104F5CF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Correo: 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jal@diavetsa.com</w:t>
      </w:r>
    </w:p>
    <w:p w14:paraId="1656EF54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u w:val="single"/>
          <w:lang w:val="es-ES"/>
          <w14:ligatures w14:val="none"/>
        </w:rPr>
        <w:t>Para Enviarnos Sus Muestras Desde Centroamérica; Favor Contactar a:</w:t>
      </w:r>
    </w:p>
    <w:p w14:paraId="202816ED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Urgentrega Servicio de Mensajería, Paquetería, Fletes y Outsourcing Inmediato;</w:t>
      </w:r>
    </w:p>
    <w:p w14:paraId="3D04386C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San Salvador, El Salvador.</w:t>
      </w:r>
    </w:p>
    <w:p w14:paraId="65F55528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WhatsApp: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 +503 79934776</w:t>
      </w:r>
    </w:p>
    <w:p w14:paraId="0FD0DC24" w14:textId="77777777" w:rsidR="003D1CC9" w:rsidRPr="003D1CC9" w:rsidRDefault="003D1CC9" w:rsidP="003D1CC9">
      <w:pPr>
        <w:spacing w:before="100" w:beforeAutospacing="1" w:after="100" w:afterAutospacing="1" w:line="312" w:lineRule="atLeast"/>
        <w:jc w:val="center"/>
        <w:outlineLvl w:val="0"/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</w:pPr>
      <w:r w:rsidRPr="003D1CC9">
        <w:rPr>
          <w:rFonts w:ascii="var(--headlinefont)" w:eastAsia="Times New Roman" w:hAnsi="var(--headlinefont)" w:cs="Times New Roman"/>
          <w:b/>
          <w:bCs/>
          <w:color w:val="000000"/>
          <w:kern w:val="36"/>
          <w:sz w:val="35"/>
          <w:szCs w:val="35"/>
          <w:lang w:val="es-ES"/>
          <w14:ligatures w14:val="none"/>
        </w:rPr>
        <w:t>Correo:</w:t>
      </w:r>
      <w:r w:rsidRPr="003D1CC9">
        <w:rPr>
          <w:rFonts w:ascii="var(--headlinefont)" w:eastAsia="Times New Roman" w:hAnsi="var(--headlinefont)" w:cs="Times New Roman"/>
          <w:color w:val="000000"/>
          <w:kern w:val="36"/>
          <w:sz w:val="35"/>
          <w:szCs w:val="35"/>
          <w:lang w:val="es-ES"/>
          <w14:ligatures w14:val="none"/>
        </w:rPr>
        <w:t> ventas-urgentrega@outlook.com (Atención: Arely)</w:t>
      </w:r>
    </w:p>
    <w:p w14:paraId="424EB58C" w14:textId="77777777" w:rsidR="00347E26" w:rsidRPr="003D1CC9" w:rsidRDefault="00347E26">
      <w:pPr>
        <w:rPr>
          <w:lang w:val="es-ES"/>
        </w:rPr>
      </w:pPr>
    </w:p>
    <w:sectPr w:rsidR="00347E26" w:rsidRPr="003D1C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r(--headlinefont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C9"/>
    <w:rsid w:val="00347E26"/>
    <w:rsid w:val="003D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16ADD"/>
  <w15:chartTrackingRefBased/>
  <w15:docId w15:val="{EDAF166F-DCC6-4DA1-97AF-E93E1FB3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D1C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3D1C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CC9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D1CC9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D1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D1C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059047">
          <w:marLeft w:val="0"/>
          <w:marRight w:val="0"/>
          <w:marTop w:val="0"/>
          <w:marBottom w:val="0"/>
          <w:divBdr>
            <w:top w:val="single" w:sz="12" w:space="15" w:color="auto"/>
            <w:left w:val="single" w:sz="12" w:space="0" w:color="auto"/>
            <w:bottom w:val="single" w:sz="12" w:space="15" w:color="auto"/>
            <w:right w:val="single" w:sz="12" w:space="0" w:color="auto"/>
          </w:divBdr>
          <w:divsChild>
            <w:div w:id="12325417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90703">
                  <w:marLeft w:val="0"/>
                  <w:marRight w:val="0"/>
                  <w:marTop w:val="0"/>
                  <w:marBottom w:val="0"/>
                  <w:divBdr>
                    <w:top w:val="single" w:sz="12" w:space="11" w:color="auto"/>
                    <w:left w:val="single" w:sz="12" w:space="0" w:color="auto"/>
                    <w:bottom w:val="single" w:sz="12" w:space="11" w:color="auto"/>
                    <w:right w:val="single" w:sz="12" w:space="0" w:color="auto"/>
                  </w:divBdr>
                  <w:divsChild>
                    <w:div w:id="13670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8" w:color="auto"/>
                            <w:left w:val="single" w:sz="12" w:space="4" w:color="auto"/>
                            <w:bottom w:val="single" w:sz="12" w:space="8" w:color="auto"/>
                            <w:right w:val="single" w:sz="12" w:space="4" w:color="auto"/>
                          </w:divBdr>
                          <w:divsChild>
                            <w:div w:id="312947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73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9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735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765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67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808134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806377">
          <w:marLeft w:val="0"/>
          <w:marRight w:val="0"/>
          <w:marTop w:val="0"/>
          <w:marBottom w:val="0"/>
          <w:divBdr>
            <w:top w:val="single" w:sz="12" w:space="15" w:color="auto"/>
            <w:left w:val="single" w:sz="12" w:space="0" w:color="auto"/>
            <w:bottom w:val="single" w:sz="12" w:space="15" w:color="auto"/>
            <w:right w:val="single" w:sz="12" w:space="0" w:color="auto"/>
          </w:divBdr>
          <w:divsChild>
            <w:div w:id="2518652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42733">
                  <w:marLeft w:val="0"/>
                  <w:marRight w:val="0"/>
                  <w:marTop w:val="0"/>
                  <w:marBottom w:val="0"/>
                  <w:divBdr>
                    <w:top w:val="single" w:sz="12" w:space="11" w:color="auto"/>
                    <w:left w:val="single" w:sz="12" w:space="0" w:color="auto"/>
                    <w:bottom w:val="single" w:sz="12" w:space="11" w:color="auto"/>
                    <w:right w:val="single" w:sz="12" w:space="0" w:color="auto"/>
                  </w:divBdr>
                  <w:divsChild>
                    <w:div w:id="104460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59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8" w:color="auto"/>
                            <w:left w:val="single" w:sz="12" w:space="4" w:color="auto"/>
                            <w:bottom w:val="single" w:sz="12" w:space="8" w:color="auto"/>
                            <w:right w:val="single" w:sz="12" w:space="4" w:color="auto"/>
                          </w:divBdr>
                          <w:divsChild>
                            <w:div w:id="125274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2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818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96307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000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98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893932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60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03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96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42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798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50830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8479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08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24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414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7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882407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752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293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92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8886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40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188359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9810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9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5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584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61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129263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988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687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11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841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99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218370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5033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7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532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07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42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141848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139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77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40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8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452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22023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805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811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135757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781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68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auto"/>
                                        <w:left w:val="single" w:sz="12" w:space="0" w:color="auto"/>
                                        <w:bottom w:val="single" w:sz="12" w:space="0" w:color="auto"/>
                                        <w:right w:val="single" w:sz="12" w:space="0" w:color="auto"/>
                                      </w:divBdr>
                                      <w:divsChild>
                                        <w:div w:id="31988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2024-04-10T20:45:00Z</dcterms:created>
  <dcterms:modified xsi:type="dcterms:W3CDTF">2024-04-10T20:49:00Z</dcterms:modified>
</cp:coreProperties>
</file>